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5A461" w14:textId="77777777" w:rsidR="008707EF" w:rsidRDefault="00000000">
      <w:pPr>
        <w:jc w:val="center"/>
      </w:pPr>
      <w:r>
        <w:rPr>
          <w:b/>
        </w:rPr>
        <w:t>Табела 5.2.</w:t>
      </w:r>
      <w:r>
        <w:t xml:space="preserve"> Спецификација предмета Психологија полних разлика</w:t>
      </w:r>
    </w:p>
    <w:tbl>
      <w:tblPr>
        <w:tblStyle w:val="a"/>
        <w:tblW w:w="10113" w:type="dxa"/>
        <w:jc w:val="center"/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84"/>
      </w:tblGrid>
      <w:tr w:rsidR="008707EF" w14:paraId="7E5230C7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06D0" w14:textId="77777777" w:rsidR="008707EF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 : Основне академске студије психологије</w:t>
            </w:r>
          </w:p>
        </w:tc>
      </w:tr>
      <w:tr w:rsidR="008707EF" w14:paraId="7D8A79A5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62C9E" w14:textId="77777777" w:rsidR="008707EF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Психологија полних разлика</w:t>
            </w:r>
          </w:p>
        </w:tc>
      </w:tr>
      <w:tr w:rsidR="008707EF" w14:paraId="22C7AEEA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9D63" w14:textId="77777777" w:rsidR="008707EF" w:rsidRDefault="00000000">
            <w:pPr>
              <w:tabs>
                <w:tab w:val="left" w:pos="567"/>
              </w:tabs>
              <w:spacing w:before="40" w:after="40"/>
            </w:pPr>
            <w:bookmarkStart w:id="0" w:name="_gjdgxs" w:colFirst="0" w:colLast="0"/>
            <w:bookmarkEnd w:id="0"/>
            <w:r>
              <w:rPr>
                <w:b/>
              </w:rPr>
              <w:t>Наставник/наставници: Спасић Шнеле Миљана</w:t>
            </w:r>
          </w:p>
        </w:tc>
      </w:tr>
      <w:tr w:rsidR="008707EF" w14:paraId="2378230D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E1994" w14:textId="77777777" w:rsidR="008707EF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8707EF" w14:paraId="468E042C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56CDC" w14:textId="77777777" w:rsidR="008707EF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4 </w:t>
            </w:r>
          </w:p>
        </w:tc>
      </w:tr>
      <w:tr w:rsidR="008707EF" w14:paraId="0BCE5FFA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2D411" w14:textId="77777777" w:rsidR="008707EF" w:rsidRDefault="0000000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Услов:/</w:t>
            </w:r>
          </w:p>
        </w:tc>
      </w:tr>
      <w:tr w:rsidR="008707EF" w14:paraId="2B627282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4BE75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734B50AA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color w:val="000000"/>
              </w:rPr>
              <w:t xml:space="preserve">Упознавање са методолошким питањима и проблемима истраживања полних разлика, теоријским концепцијама о пореклу и природи полних разлика у различитим аспектима понашања и развоја, као и разумевање улоге васпитања у контексту полних разлика кроз историју, познавање и разумевање полних разлика и сличности у различитим сферама функционисања личности и упознавање са концептом андрогиности. </w:t>
            </w:r>
            <w:r>
              <w:rPr>
                <w:color w:val="000000"/>
              </w:rPr>
              <w:br/>
            </w:r>
          </w:p>
        </w:tc>
      </w:tr>
      <w:tr w:rsidR="008707EF" w14:paraId="485E9724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BCAA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0E85C4FD" w14:textId="77777777" w:rsidR="008707EF" w:rsidRDefault="00000000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Од студента се очекује да на крају курса буде способан да</w:t>
            </w:r>
          </w:p>
          <w:p w14:paraId="3CE2E1DF" w14:textId="77777777" w:rsidR="008707EF" w:rsidRDefault="00000000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- покаже познавање и разумевање савремених теоријских концепција о пореклу полних разлика</w:t>
            </w:r>
            <w:r>
              <w:rPr>
                <w:color w:val="000000"/>
              </w:rPr>
              <w:br/>
              <w:t>и сличности</w:t>
            </w:r>
          </w:p>
          <w:p w14:paraId="66FFF82F" w14:textId="77777777" w:rsidR="008707EF" w:rsidRDefault="00000000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>
              <w:rPr>
                <w:color w:val="000000"/>
              </w:rPr>
              <w:t>- пружи критичку евалуацију различитих теоријских концепција о природи и пореклу полних разлика и</w:t>
            </w:r>
            <w:r>
              <w:rPr>
                <w:color w:val="000000"/>
              </w:rPr>
              <w:br/>
              <w:t>и сличности</w:t>
            </w:r>
            <w:r>
              <w:rPr>
                <w:color w:val="000000"/>
              </w:rPr>
              <w:br/>
              <w:t>- критички анализира емпиријску евиденцију која стоји у oснови различитих теоријских модела</w:t>
            </w:r>
            <w:r>
              <w:rPr>
                <w:color w:val="000000"/>
              </w:rPr>
              <w:br/>
              <w:t>полних разлика и сличности</w:t>
            </w:r>
            <w:r>
              <w:rPr>
                <w:color w:val="000000"/>
              </w:rPr>
              <w:br/>
              <w:t xml:space="preserve">- препозна актуелне истраживачке проблеме у области психологије полних разлика </w:t>
            </w:r>
          </w:p>
          <w:p w14:paraId="04E10A8E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color w:val="000000"/>
              </w:rPr>
              <w:t>- самостално креира адекватан нацрт истраживања у области полних разлика</w:t>
            </w:r>
          </w:p>
        </w:tc>
      </w:tr>
      <w:tr w:rsidR="008707EF" w14:paraId="1D1A5647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92AB3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79480112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14:paraId="5A5E0D0B" w14:textId="77777777" w:rsidR="008707EF" w:rsidRDefault="00000000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Уводна предавања (упознавање са садржајем предмета)</w:t>
            </w:r>
          </w:p>
          <w:p w14:paraId="6527426D" w14:textId="77777777" w:rsidR="008707EF" w:rsidRDefault="00000000">
            <w:pPr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Методолошка питања и проблеми истраживања полних разлика</w:t>
            </w:r>
          </w:p>
          <w:p w14:paraId="2E2C2ADD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Теорије које објашњавају полне разлике и сличности (еволуционе теорије)</w:t>
            </w:r>
          </w:p>
          <w:p w14:paraId="6F751CE6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Социјално-когнитивне теорије полних разлика (Алберт Бандура, Сандра Бем, теорија социјалних улога)</w:t>
            </w:r>
          </w:p>
          <w:p w14:paraId="7AE2A1BB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Васпитање и полне разлике кроз историју</w:t>
            </w:r>
          </w:p>
          <w:p w14:paraId="63637EA3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Пол личност и емоционалност</w:t>
            </w:r>
          </w:p>
          <w:p w14:paraId="7AFE2F38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Пол и социјално понашање (просоцијално понашање, вођство и агресивност)</w:t>
            </w:r>
          </w:p>
          <w:p w14:paraId="046668CA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Полне разлике и интелектуалне способности</w:t>
            </w:r>
          </w:p>
          <w:p w14:paraId="67CEC128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Полне разлике и сличности у комуникацији</w:t>
            </w:r>
          </w:p>
          <w:p w14:paraId="01D50915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Сексуално понашање и полне разлике и сличности</w:t>
            </w:r>
          </w:p>
          <w:p w14:paraId="64CA0D2B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Концепт андрогиности и породичне улоге</w:t>
            </w:r>
          </w:p>
          <w:p w14:paraId="366820B6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 xml:space="preserve">Родитељство и полне разлике </w:t>
            </w:r>
          </w:p>
          <w:p w14:paraId="53BBBAC9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Професионалне преференције и полне разлике</w:t>
            </w:r>
          </w:p>
          <w:p w14:paraId="63F99499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Презентација истрaживачког пробелема</w:t>
            </w:r>
          </w:p>
          <w:p w14:paraId="78C69AC7" w14:textId="77777777" w:rsidR="008707EF" w:rsidRDefault="00000000">
            <w:pPr>
              <w:numPr>
                <w:ilvl w:val="0"/>
                <w:numId w:val="2"/>
              </w:numPr>
            </w:pPr>
            <w:r>
              <w:rPr>
                <w:color w:val="000000"/>
              </w:rPr>
              <w:t>Завршна раматрања и евалуација предмета</w:t>
            </w:r>
          </w:p>
          <w:p w14:paraId="762CC564" w14:textId="77777777" w:rsidR="008707EF" w:rsidRDefault="008707EF">
            <w:pPr>
              <w:tabs>
                <w:tab w:val="left" w:pos="567"/>
              </w:tabs>
              <w:spacing w:after="60"/>
            </w:pPr>
          </w:p>
          <w:p w14:paraId="2E9D8C55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14:paraId="6D1D6E38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Вежбе, дискусија, групни рад и студијски истраживачки рад</w:t>
            </w:r>
          </w:p>
        </w:tc>
      </w:tr>
      <w:tr w:rsidR="008707EF" w14:paraId="0CC55C65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CA60E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t xml:space="preserve">Литература </w:t>
            </w:r>
          </w:p>
          <w:p w14:paraId="612B2CC4" w14:textId="77777777" w:rsidR="008707EF" w:rsidRDefault="00000000">
            <w:pPr>
              <w:numPr>
                <w:ilvl w:val="0"/>
                <w:numId w:val="1"/>
              </w:numPr>
            </w:pPr>
            <w:r>
              <w:rPr>
                <w:color w:val="000000"/>
              </w:rPr>
              <w:t xml:space="preserve">Митровић, Д. и Трогрлић, А. (2014). </w:t>
            </w:r>
            <w:r>
              <w:rPr>
                <w:i/>
                <w:color w:val="000000"/>
              </w:rPr>
              <w:t xml:space="preserve">Психологија полних разлика. </w:t>
            </w:r>
            <w:r>
              <w:rPr>
                <w:color w:val="000000"/>
              </w:rPr>
              <w:t>Синапса. (стр. 13-25, 57-170, 189-215)</w:t>
            </w:r>
          </w:p>
          <w:p w14:paraId="5061588F" w14:textId="77777777" w:rsidR="008707EF" w:rsidRDefault="00000000">
            <w:pPr>
              <w:numPr>
                <w:ilvl w:val="0"/>
                <w:numId w:val="1"/>
              </w:numPr>
            </w:pPr>
            <w:r>
              <w:rPr>
                <w:color w:val="222222"/>
                <w:highlight w:val="white"/>
              </w:rPr>
              <w:t>Видановић, С.. (2008). Концепр андрогиности и породичне улоге. </w:t>
            </w:r>
            <w:r>
              <w:rPr>
                <w:i/>
                <w:color w:val="222222"/>
                <w:highlight w:val="white"/>
              </w:rPr>
              <w:t>Teme-Časopis za Društvene Nauke</w:t>
            </w:r>
            <w:r>
              <w:rPr>
                <w:color w:val="222222"/>
                <w:highlight w:val="white"/>
              </w:rPr>
              <w:t xml:space="preserve">, </w:t>
            </w:r>
            <w:r>
              <w:rPr>
                <w:i/>
                <w:color w:val="222222"/>
                <w:highlight w:val="white"/>
              </w:rPr>
              <w:t>(03),</w:t>
            </w:r>
            <w:r>
              <w:rPr>
                <w:color w:val="222222"/>
                <w:highlight w:val="white"/>
              </w:rPr>
              <w:t xml:space="preserve"> 585-593.</w:t>
            </w:r>
          </w:p>
          <w:p w14:paraId="418F3B5E" w14:textId="77777777" w:rsidR="008707EF" w:rsidRDefault="00000000">
            <w:pPr>
              <w:numPr>
                <w:ilvl w:val="0"/>
                <w:numId w:val="1"/>
              </w:numPr>
            </w:pPr>
            <w:r>
              <w:t xml:space="preserve">Шнеле Спасић, М. и Ј. Тодоровић. (2020). Полне улоге и димензије породичног функционисања </w:t>
            </w:r>
            <w:r>
              <w:rPr>
                <w:color w:val="000000"/>
              </w:rPr>
              <w:t>Polne uloge i dimenzije porodičnog funkcionisanja kao prediktori subjektivnog blagostanja kod muškaraca i žena (rukopis, strana 20)</w:t>
            </w:r>
          </w:p>
          <w:p w14:paraId="2EE561B0" w14:textId="77777777" w:rsidR="008707EF" w:rsidRDefault="00000000">
            <w:pPr>
              <w:numPr>
                <w:ilvl w:val="0"/>
                <w:numId w:val="1"/>
              </w:numPr>
            </w:pPr>
            <w:r>
              <w:rPr>
                <w:color w:val="000000"/>
              </w:rPr>
              <w:t>Todorovic, J. i Šnele Spasić, M. (2019). FAMILY FACTORS AND GENDER ROLES AS PREDICTORS OF POSITIVE AFFECTIVITY AND ATTITUDE TOWARDS LIFE (8 strana).</w:t>
            </w:r>
          </w:p>
          <w:p w14:paraId="30E15CED" w14:textId="77777777" w:rsidR="008707EF" w:rsidRDefault="00000000">
            <w:pPr>
              <w:numPr>
                <w:ilvl w:val="0"/>
                <w:numId w:val="1"/>
              </w:numPr>
            </w:pPr>
            <w:r>
              <w:rPr>
                <w:color w:val="222222"/>
                <w:highlight w:val="white"/>
              </w:rPr>
              <w:t>Kandido-Jakšić, M. (1995). Polne uloge i mentalno zdravlje. </w:t>
            </w:r>
            <w:r>
              <w:rPr>
                <w:i/>
                <w:color w:val="222222"/>
                <w:highlight w:val="white"/>
              </w:rPr>
              <w:t>Psihologija</w:t>
            </w:r>
            <w:r>
              <w:rPr>
                <w:color w:val="222222"/>
                <w:highlight w:val="white"/>
              </w:rPr>
              <w:t>, </w:t>
            </w:r>
            <w:r>
              <w:rPr>
                <w:i/>
                <w:color w:val="222222"/>
                <w:highlight w:val="white"/>
              </w:rPr>
              <w:t>28</w:t>
            </w:r>
            <w:r>
              <w:rPr>
                <w:color w:val="222222"/>
                <w:highlight w:val="white"/>
              </w:rPr>
              <w:t>, (стр. 315-338).</w:t>
            </w:r>
          </w:p>
          <w:p w14:paraId="50B6CE95" w14:textId="77777777" w:rsidR="008707EF" w:rsidRDefault="00000000">
            <w:pPr>
              <w:numPr>
                <w:ilvl w:val="0"/>
                <w:numId w:val="1"/>
              </w:numPr>
            </w:pPr>
            <w:r>
              <w:lastRenderedPageBreak/>
              <w:t xml:space="preserve">Тодоровић, J., Видановић, С. (2018). Квалитет брака и андрогиност партнера. У: Б. Благојевић (ур.) Тематски зборник радова са међународног научног скупа </w:t>
            </w:r>
            <w:r>
              <w:rPr>
                <w:i/>
              </w:rPr>
              <w:t xml:space="preserve">НИСУН 7 </w:t>
            </w:r>
            <w:r>
              <w:t xml:space="preserve">(књига 2) </w:t>
            </w:r>
            <w:r>
              <w:rPr>
                <w:i/>
              </w:rPr>
              <w:t>Место и улога друштвено-хуманистичких наука у савременом свету</w:t>
            </w:r>
            <w:r>
              <w:t>, Филозофски факултет Универзитета у Нишу, 293-303</w:t>
            </w:r>
            <w:r>
              <w:rPr>
                <w:color w:val="FF0000"/>
              </w:rPr>
              <w:t xml:space="preserve">. </w:t>
            </w:r>
          </w:p>
          <w:p w14:paraId="102005D8" w14:textId="77777777" w:rsidR="008707EF" w:rsidRDefault="00000000">
            <w:pPr>
              <w:numPr>
                <w:ilvl w:val="0"/>
                <w:numId w:val="1"/>
              </w:numPr>
            </w:pPr>
            <w:r>
              <w:t xml:space="preserve">Чудина Обрадовић, M. и Обрадовић, J. (2006): </w:t>
            </w:r>
            <w:r>
              <w:rPr>
                <w:i/>
              </w:rPr>
              <w:t>Психологија брака и обитељи</w:t>
            </w:r>
            <w:r>
              <w:t>. Голден маркетинг-Tехничка књига (стр.243-284)</w:t>
            </w:r>
          </w:p>
          <w:p w14:paraId="378CEF89" w14:textId="77777777" w:rsidR="008707EF" w:rsidRDefault="00000000">
            <w:pPr>
              <w:numPr>
                <w:ilvl w:val="0"/>
                <w:numId w:val="1"/>
              </w:numPr>
            </w:pPr>
            <w:r>
              <w:t xml:space="preserve">Janković, I., Todorović, J. (2016). Tradicionalno shvatanje rodnih uloga, subjektivno blagostanje I samopoštovanje. </w:t>
            </w:r>
            <w:r>
              <w:rPr>
                <w:i/>
              </w:rPr>
              <w:t>Godišnjak za psihologiju</w:t>
            </w:r>
            <w:r>
              <w:t xml:space="preserve">, </w:t>
            </w:r>
            <w:r>
              <w:rPr>
                <w:i/>
              </w:rPr>
              <w:t>13 (15),</w:t>
            </w:r>
            <w:r>
              <w:t xml:space="preserve"> str. 7-19</w:t>
            </w:r>
          </w:p>
          <w:p w14:paraId="34CE19DC" w14:textId="77777777" w:rsidR="008707EF" w:rsidRDefault="00000000">
            <w:pPr>
              <w:numPr>
                <w:ilvl w:val="0"/>
                <w:numId w:val="1"/>
              </w:numPr>
            </w:pPr>
            <w:r>
              <w:t xml:space="preserve">Janković, I. Todorović, J. (2019) Intimate partner violence, attitudes towards gender equality and self-esteem of female students. U: Todorović, J., Hedrih, V. Djorić S. (eds). </w:t>
            </w:r>
            <w:r>
              <w:rPr>
                <w:i/>
              </w:rPr>
              <w:t>Modern age and competencies of psychologists. International Thematic Proceedia</w:t>
            </w:r>
            <w:r>
              <w:t>, 14th Days of Applied Psychology  Niš, Serbia, September 28th &amp; 29th 2018., pp 211-225</w:t>
            </w:r>
          </w:p>
          <w:p w14:paraId="61C2E483" w14:textId="77777777" w:rsidR="008707EF" w:rsidRDefault="00000000">
            <w:pPr>
              <w:numPr>
                <w:ilvl w:val="0"/>
                <w:numId w:val="1"/>
              </w:numPr>
            </w:pPr>
            <w:r>
              <w:t xml:space="preserve">Капор Стануловић, Н. (1985). </w:t>
            </w:r>
            <w:r>
              <w:rPr>
                <w:i/>
              </w:rPr>
              <w:t>Психологија родитељства</w:t>
            </w:r>
            <w:r>
              <w:t>, Нолит. (стр16-24)</w:t>
            </w:r>
          </w:p>
        </w:tc>
      </w:tr>
      <w:tr w:rsidR="008707EF" w14:paraId="5FD0F469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64A43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BAF53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EBD4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1</w:t>
            </w:r>
          </w:p>
        </w:tc>
      </w:tr>
      <w:tr w:rsidR="008707EF" w14:paraId="5B86CF67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5C86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14:paraId="43136E9A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t>Предавања, дискусије, рад у групи, студијски истраживачки рад-нацрт истраживања, играње улога, презентације.</w:t>
            </w:r>
          </w:p>
        </w:tc>
      </w:tr>
      <w:tr w:rsidR="008707EF" w14:paraId="7E0F486D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F8ADE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8707EF" w14:paraId="733E74D2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A7F60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5506E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177B5B8A" w14:textId="77777777" w:rsidR="008707EF" w:rsidRDefault="008707EF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736CDC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428CF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8707EF" w14:paraId="04B16875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14A482" w14:textId="4CED785E" w:rsidR="008707EF" w:rsidRDefault="001B6E15">
            <w:pPr>
              <w:tabs>
                <w:tab w:val="left" w:pos="567"/>
              </w:tabs>
              <w:spacing w:after="60"/>
            </w:pPr>
            <w:r>
              <w:rPr>
                <w:lang w:val="sr-Cyrl-RS"/>
              </w:rPr>
              <w:t>А</w:t>
            </w:r>
            <w:r>
              <w:t>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7F1C2" w14:textId="12675CD9" w:rsidR="008707EF" w:rsidRPr="00BF5060" w:rsidRDefault="001B6E15">
            <w:pPr>
              <w:tabs>
                <w:tab w:val="left" w:pos="567"/>
              </w:tabs>
              <w:spacing w:after="60"/>
              <w:rPr>
                <w:iCs/>
                <w:color w:val="FF0000"/>
              </w:rPr>
            </w:pPr>
            <w:r w:rsidRPr="00BF5060">
              <w:rPr>
                <w:b/>
                <w:iCs/>
                <w:color w:val="FF0000"/>
                <w:lang w:val="sr-Cyrl-RS"/>
              </w:rPr>
              <w:t>1</w:t>
            </w:r>
            <w:r w:rsidRPr="00BF5060">
              <w:rPr>
                <w:b/>
                <w:iCs/>
                <w:color w:val="FF0000"/>
              </w:rPr>
              <w:t>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273D9" w14:textId="34585CE2" w:rsidR="008707EF" w:rsidRDefault="001B6E15">
            <w:pPr>
              <w:tabs>
                <w:tab w:val="left" w:pos="567"/>
              </w:tabs>
              <w:spacing w:after="60"/>
            </w:pPr>
            <w:r>
              <w:rPr>
                <w:lang w:val="sr-Cyrl-RS"/>
              </w:rPr>
              <w:t>П</w:t>
            </w:r>
            <w:r>
              <w:t>исмени испит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3138A" w14:textId="244E5C6A" w:rsidR="008707EF" w:rsidRDefault="001B6E15">
            <w:pPr>
              <w:tabs>
                <w:tab w:val="left" w:pos="567"/>
              </w:tabs>
              <w:spacing w:after="60"/>
            </w:pPr>
            <w:r w:rsidRPr="00BF5060">
              <w:rPr>
                <w:b/>
                <w:i/>
                <w:color w:val="FF0000"/>
              </w:rPr>
              <w:t>30</w:t>
            </w:r>
          </w:p>
        </w:tc>
      </w:tr>
      <w:tr w:rsidR="008707EF" w14:paraId="4624EA6E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0E121" w14:textId="475D2D15" w:rsidR="008707EF" w:rsidRDefault="001B6E15">
            <w:pPr>
              <w:tabs>
                <w:tab w:val="left" w:pos="567"/>
              </w:tabs>
              <w:spacing w:after="60"/>
            </w:pPr>
            <w:r>
              <w:rPr>
                <w:lang w:val="sr-Cyrl-RS"/>
              </w:rPr>
              <w:t>К</w:t>
            </w:r>
            <w:r>
              <w:t>олоквијум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95A85" w14:textId="77777777" w:rsidR="008707EF" w:rsidRPr="00BF5060" w:rsidRDefault="00000000">
            <w:pPr>
              <w:tabs>
                <w:tab w:val="left" w:pos="567"/>
              </w:tabs>
              <w:spacing w:after="60"/>
              <w:rPr>
                <w:iCs/>
                <w:color w:val="FF0000"/>
              </w:rPr>
            </w:pPr>
            <w:r w:rsidRPr="00BF5060">
              <w:rPr>
                <w:b/>
                <w:iCs/>
                <w:color w:val="FF0000"/>
              </w:rPr>
              <w:t>30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28E9D" w14:textId="77777777" w:rsidR="008707EF" w:rsidRDefault="008707EF">
            <w:pPr>
              <w:tabs>
                <w:tab w:val="left" w:pos="567"/>
              </w:tabs>
              <w:spacing w:after="60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DEE6" w14:textId="77777777" w:rsidR="008707EF" w:rsidRDefault="008707EF">
            <w:pPr>
              <w:tabs>
                <w:tab w:val="left" w:pos="567"/>
              </w:tabs>
              <w:spacing w:after="60"/>
            </w:pPr>
          </w:p>
        </w:tc>
      </w:tr>
      <w:tr w:rsidR="008707EF" w14:paraId="51CDF2D8" w14:textId="77777777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265BD" w14:textId="5A04C3F5" w:rsidR="008707EF" w:rsidRDefault="00000000">
            <w:pPr>
              <w:tabs>
                <w:tab w:val="left" w:pos="567"/>
              </w:tabs>
              <w:spacing w:after="60"/>
            </w:pPr>
            <w:r>
              <w:t>Семинар</w:t>
            </w:r>
            <w:r w:rsidR="001B6E15">
              <w:rPr>
                <w:lang w:val="sr-Cyrl-RS"/>
              </w:rPr>
              <w:t>ски рад</w:t>
            </w:r>
            <w:r>
              <w:t xml:space="preserve"> 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5CD17" w14:textId="193C419A" w:rsidR="008707EF" w:rsidRPr="00BF5060" w:rsidRDefault="001B6E15">
            <w:pPr>
              <w:tabs>
                <w:tab w:val="left" w:pos="567"/>
              </w:tabs>
              <w:spacing w:after="60"/>
              <w:rPr>
                <w:iCs/>
                <w:color w:val="FF0000"/>
              </w:rPr>
            </w:pPr>
            <w:r w:rsidRPr="00BF5060">
              <w:rPr>
                <w:b/>
                <w:iCs/>
                <w:color w:val="FF0000"/>
                <w:lang w:val="sr-Cyrl-RS"/>
              </w:rPr>
              <w:t>3</w:t>
            </w:r>
            <w:r w:rsidRPr="00BF5060">
              <w:rPr>
                <w:b/>
                <w:iCs/>
                <w:color w:val="FF0000"/>
              </w:rPr>
              <w:t>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9C57E" w14:textId="77777777" w:rsidR="008707EF" w:rsidRDefault="008707EF">
            <w:pPr>
              <w:tabs>
                <w:tab w:val="left" w:pos="567"/>
              </w:tabs>
              <w:spacing w:after="60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A6051" w14:textId="77777777" w:rsidR="008707EF" w:rsidRDefault="008707EF">
            <w:pPr>
              <w:tabs>
                <w:tab w:val="left" w:pos="567"/>
              </w:tabs>
              <w:spacing w:after="60"/>
            </w:pPr>
          </w:p>
        </w:tc>
      </w:tr>
      <w:tr w:rsidR="008707EF" w14:paraId="05C59BC8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2621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8707EF" w14:paraId="5CDE997C" w14:textId="77777777">
        <w:trPr>
          <w:trHeight w:val="227"/>
          <w:jc w:val="center"/>
        </w:trPr>
        <w:tc>
          <w:tcPr>
            <w:tcW w:w="101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E854" w14:textId="77777777" w:rsidR="008707EF" w:rsidRDefault="00000000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62B30203" w14:textId="77777777" w:rsidR="008707EF" w:rsidRDefault="008707EF">
      <w:pPr>
        <w:jc w:val="center"/>
      </w:pPr>
    </w:p>
    <w:sectPr w:rsidR="008707EF">
      <w:headerReference w:type="default" r:id="rId7"/>
      <w:footerReference w:type="default" r:id="rId8"/>
      <w:pgSz w:w="11906" w:h="16838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74FA2" w14:textId="77777777" w:rsidR="00C673F9" w:rsidRDefault="00C673F9">
      <w:r>
        <w:separator/>
      </w:r>
    </w:p>
  </w:endnote>
  <w:endnote w:type="continuationSeparator" w:id="0">
    <w:p w14:paraId="186E6F25" w14:textId="77777777" w:rsidR="00C673F9" w:rsidRDefault="00C6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015C" w14:textId="77777777" w:rsidR="008707EF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9C7A2" w14:textId="77777777" w:rsidR="00C673F9" w:rsidRDefault="00C673F9">
      <w:r>
        <w:separator/>
      </w:r>
    </w:p>
  </w:footnote>
  <w:footnote w:type="continuationSeparator" w:id="0">
    <w:p w14:paraId="716F9DB2" w14:textId="77777777" w:rsidR="00C673F9" w:rsidRDefault="00C6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4AACB" w14:textId="77777777" w:rsidR="008707EF" w:rsidRDefault="008707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8707EF" w14:paraId="7A477FE2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7098F23A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5079E136" wp14:editId="6EC1BFD6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36919C06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B1B5CE3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33C7279D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9E9722D" wp14:editId="2BCDDE86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707EF" w14:paraId="620AD977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2401F6BE" w14:textId="77777777" w:rsidR="008707EF" w:rsidRDefault="008707E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7A639164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58CD9646" w14:textId="77777777" w:rsidR="008707EF" w:rsidRDefault="008707E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8707EF" w14:paraId="6646B4B8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545827F" w14:textId="77777777" w:rsidR="008707EF" w:rsidRDefault="008707E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66AC1AED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7391D94D" w14:textId="77777777" w:rsidR="008707EF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ПСИХОЛОГИЈА</w:t>
          </w:r>
        </w:p>
      </w:tc>
      <w:tc>
        <w:tcPr>
          <w:tcW w:w="1656" w:type="dxa"/>
          <w:vMerge/>
          <w:vAlign w:val="center"/>
        </w:tcPr>
        <w:p w14:paraId="3D4A4BB2" w14:textId="77777777" w:rsidR="008707EF" w:rsidRDefault="008707E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18FD481" w14:textId="77777777" w:rsidR="008707EF" w:rsidRDefault="008707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45D834A7" w14:textId="77777777" w:rsidR="008707EF" w:rsidRDefault="008707E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41344"/>
    <w:multiLevelType w:val="multilevel"/>
    <w:tmpl w:val="8E86318C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E952CD9"/>
    <w:multiLevelType w:val="multilevel"/>
    <w:tmpl w:val="6D58460A"/>
    <w:lvl w:ilvl="0">
      <w:start w:val="1"/>
      <w:numFmt w:val="decimal"/>
      <w:lvlText w:val="%1."/>
      <w:lvlJc w:val="left"/>
      <w:pPr>
        <w:ind w:left="4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vertAlign w:val="baseline"/>
      </w:rPr>
    </w:lvl>
  </w:abstractNum>
  <w:num w:numId="1" w16cid:durableId="812216979">
    <w:abstractNumId w:val="0"/>
  </w:num>
  <w:num w:numId="2" w16cid:durableId="715932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7EF"/>
    <w:rsid w:val="001A0F2B"/>
    <w:rsid w:val="001B6E15"/>
    <w:rsid w:val="001D3637"/>
    <w:rsid w:val="005F52CA"/>
    <w:rsid w:val="00622A33"/>
    <w:rsid w:val="008707EF"/>
    <w:rsid w:val="00B64E0C"/>
    <w:rsid w:val="00BF5060"/>
    <w:rsid w:val="00C6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4D09B"/>
  <w15:docId w15:val="{431EEAFA-A600-4C0F-A067-760F14EF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3680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4</cp:revision>
  <dcterms:created xsi:type="dcterms:W3CDTF">2025-04-14T20:26:00Z</dcterms:created>
  <dcterms:modified xsi:type="dcterms:W3CDTF">2025-05-15T07:49:00Z</dcterms:modified>
</cp:coreProperties>
</file>